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2D86" w14:textId="4E644290" w:rsidR="000F38D5" w:rsidRPr="00B875B0" w:rsidRDefault="000F38D5" w:rsidP="00896248">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B875B0">
        <w:rPr>
          <w:rFonts w:ascii="Times New Roman" w:eastAsia="Times New Roman" w:hAnsi="Times New Roman" w:cs="Times New Roman"/>
          <w:b/>
          <w:bCs/>
          <w:kern w:val="0"/>
          <w14:ligatures w14:val="none"/>
        </w:rPr>
        <w:t>Shifting Sands: Africa at the Crossroads of Humanitarian Aid Retrenchment</w:t>
      </w:r>
    </w:p>
    <w:p w14:paraId="31CAC911" w14:textId="775A5EEF" w:rsidR="000F38D5" w:rsidRPr="00B875B0" w:rsidRDefault="000F38D5" w:rsidP="00896248">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B875B0">
        <w:rPr>
          <w:rFonts w:ascii="Times New Roman" w:eastAsia="Times New Roman" w:hAnsi="Times New Roman" w:cs="Times New Roman"/>
          <w:b/>
          <w:bCs/>
          <w:kern w:val="0"/>
          <w14:ligatures w14:val="none"/>
        </w:rPr>
        <w:t>As USAID Retreats, Can Africa Redefine Humanitarian Sovereignty?</w:t>
      </w:r>
    </w:p>
    <w:p w14:paraId="7BD127DE" w14:textId="315CC0FC" w:rsidR="000F38D5" w:rsidRPr="00B875B0" w:rsidRDefault="000F38D5" w:rsidP="00896248">
      <w:p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In recent years, the international humanitarian aid system has begun to buckle under the weight of political shifts and financial uncertainty. Nowhere is this more visible than in Africa, where the United States Agency for International Development (USAID), once a bedrock of development financing, has begun retreating from key operations.</w:t>
      </w:r>
    </w:p>
    <w:p w14:paraId="09ECBB45" w14:textId="33FEF9B7" w:rsidR="00E10D75" w:rsidRPr="00B875B0" w:rsidRDefault="00E10D75" w:rsidP="00896248">
      <w:pPr>
        <w:spacing w:line="360" w:lineRule="auto"/>
        <w:jc w:val="both"/>
        <w:rPr>
          <w:rFonts w:ascii="Times New Roman" w:hAnsi="Times New Roman" w:cs="Times New Roman"/>
          <w:i/>
          <w:iCs/>
        </w:rPr>
      </w:pPr>
      <w:r w:rsidRPr="00B875B0">
        <w:rPr>
          <w:rFonts w:ascii="Times New Roman" w:hAnsi="Times New Roman" w:cs="Times New Roman"/>
          <w:b/>
          <w:bCs/>
          <w:i/>
          <w:iCs/>
        </w:rPr>
        <w:t>"Imagine a child in Kakuma</w:t>
      </w:r>
      <w:r w:rsidR="00896248" w:rsidRPr="00B875B0">
        <w:rPr>
          <w:rFonts w:ascii="Times New Roman" w:hAnsi="Times New Roman" w:cs="Times New Roman"/>
          <w:b/>
          <w:bCs/>
          <w:i/>
          <w:iCs/>
        </w:rPr>
        <w:t xml:space="preserve"> or Dadaab</w:t>
      </w:r>
      <w:r w:rsidRPr="00B875B0">
        <w:rPr>
          <w:rFonts w:ascii="Times New Roman" w:hAnsi="Times New Roman" w:cs="Times New Roman"/>
          <w:b/>
          <w:bCs/>
          <w:i/>
          <w:iCs/>
        </w:rPr>
        <w:t xml:space="preserve"> Refugee Camp</w:t>
      </w:r>
      <w:r w:rsidR="00896248" w:rsidRPr="00B875B0">
        <w:rPr>
          <w:rFonts w:ascii="Times New Roman" w:hAnsi="Times New Roman" w:cs="Times New Roman"/>
          <w:b/>
          <w:bCs/>
          <w:i/>
          <w:iCs/>
        </w:rPr>
        <w:t xml:space="preserve"> (the two main refugee camps in Kenya)</w:t>
      </w:r>
      <w:r w:rsidRPr="00B875B0">
        <w:rPr>
          <w:rFonts w:ascii="Times New Roman" w:hAnsi="Times New Roman" w:cs="Times New Roman"/>
          <w:b/>
          <w:bCs/>
          <w:i/>
          <w:iCs/>
        </w:rPr>
        <w:t>, whose daily meal, classroom desk, and evening medicine all hinge on a lifeline that is now fraying. Around her, clinics are closing, teachers are leaving, and the familiar rhythm of humanitarian support has grown uncertain."</w:t>
      </w:r>
    </w:p>
    <w:p w14:paraId="59D9095A" w14:textId="4023723B"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 xml:space="preserve">Across the Global South, the </w:t>
      </w:r>
      <w:r w:rsidR="00D03D1D" w:rsidRPr="00B875B0">
        <w:rPr>
          <w:rFonts w:ascii="Times New Roman" w:hAnsi="Times New Roman" w:cs="Times New Roman"/>
        </w:rPr>
        <w:t>thread</w:t>
      </w:r>
      <w:r w:rsidRPr="00B875B0">
        <w:rPr>
          <w:rFonts w:ascii="Times New Roman" w:hAnsi="Times New Roman" w:cs="Times New Roman"/>
        </w:rPr>
        <w:t xml:space="preserve"> that has long upheld essential humanitarian services is</w:t>
      </w:r>
      <w:r w:rsidR="00D03D1D" w:rsidRPr="00B875B0">
        <w:rPr>
          <w:rFonts w:ascii="Times New Roman" w:hAnsi="Times New Roman" w:cs="Times New Roman"/>
        </w:rPr>
        <w:t xml:space="preserve"> slowly unravelling</w:t>
      </w:r>
      <w:r w:rsidRPr="00B875B0">
        <w:rPr>
          <w:rFonts w:ascii="Times New Roman" w:hAnsi="Times New Roman" w:cs="Times New Roman"/>
        </w:rPr>
        <w:t>. The compass of global aid is spinning wildly, and major donors, most notably the United States Agency for International Development (USAID), are recharting their course, often away from countries most in need.</w:t>
      </w:r>
    </w:p>
    <w:p w14:paraId="76489FE1" w14:textId="4FE3199A"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In 2023 alone, the global humanitarian system faced a funding shortfall of over 40%, with more than 140 million people left without adequate assistance despite growing needs worldwide (UN OCHA). Historically, USAID has accounted for nearly 30% of all bilateral aid to sub-Saharan Africa, supporting sectors from health to education and food security. Its strategic retreat, therefore, marks a seismic disruption, not just in money, but in momentum.</w:t>
      </w:r>
    </w:p>
    <w:p w14:paraId="60056530" w14:textId="78CE20BB"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b/>
          <w:bCs/>
        </w:rPr>
        <w:t>2024:</w:t>
      </w:r>
      <w:r w:rsidRPr="00B875B0">
        <w:rPr>
          <w:rFonts w:ascii="Times New Roman" w:hAnsi="Times New Roman" w:cs="Times New Roman"/>
        </w:rPr>
        <w:t xml:space="preserve"> USAID provided approximately $6.5 billion to $6.6 billion in humanitarian assistance to sub-Saharan Africa. Sub-Saharan Africa accounted for $12 </w:t>
      </w:r>
      <w:proofErr w:type="spellStart"/>
      <w:r w:rsidRPr="00B875B0">
        <w:rPr>
          <w:rFonts w:ascii="Times New Roman" w:hAnsi="Times New Roman" w:cs="Times New Roman"/>
        </w:rPr>
        <w:t>billion</w:t>
      </w:r>
      <w:proofErr w:type="spellEnd"/>
      <w:r w:rsidRPr="00B875B0">
        <w:rPr>
          <w:rFonts w:ascii="Times New Roman" w:hAnsi="Times New Roman" w:cs="Times New Roman"/>
        </w:rPr>
        <w:t xml:space="preserve"> of USAID's 2024 spending obligations.</w:t>
      </w:r>
    </w:p>
    <w:p w14:paraId="111B34E7" w14:textId="4E622C5E"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b/>
          <w:bCs/>
        </w:rPr>
        <w:t>2025:</w:t>
      </w:r>
      <w:r w:rsidRPr="00B875B0">
        <w:rPr>
          <w:rFonts w:ascii="Times New Roman" w:hAnsi="Times New Roman" w:cs="Times New Roman"/>
        </w:rPr>
        <w:t xml:space="preserve"> A significant policy shift began in 2025. Effective July 1, 2025, the United States announced it would end its traditional charity-based foreign aid model. USAID will officially cease to implement foreign assistance, with the Department of State taking over programs aligned with U.S. strategic interests. This transition is expected to result in the cancellation of 83% of USAID's programs, marking a substantial reduction in U.S. development assistance, particularly impacting </w:t>
      </w:r>
      <w:r w:rsidRPr="00B875B0">
        <w:rPr>
          <w:rFonts w:ascii="Times New Roman" w:hAnsi="Times New Roman" w:cs="Times New Roman"/>
        </w:rPr>
        <w:lastRenderedPageBreak/>
        <w:t>Africa. A funding freeze was announced in January 2025, leading to widespread uncertainty, although some life-saving humanitarian assistance was initially exempted.</w:t>
      </w:r>
    </w:p>
    <w:p w14:paraId="5B2A60F0" w14:textId="77777777"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USAID’s strategic retreat from countries like Kenya, Mali, and Burundi is not just a bureaucratic adjustment. It marks a profound shift in the architecture of global humanitarian support, leaving behind critical gaps in food security, education, healthcare, and refugee protection. As the largest bilateral donor to many African nations, USAID’s pullback signals more than a funding shortfall; it signals a geopolitical and moral recalibration.</w:t>
      </w:r>
    </w:p>
    <w:p w14:paraId="03D5CE1A" w14:textId="5616BDF9"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But this is</w:t>
      </w:r>
      <w:r w:rsidR="00047478" w:rsidRPr="00B875B0">
        <w:rPr>
          <w:rFonts w:ascii="Times New Roman" w:hAnsi="Times New Roman" w:cs="Times New Roman"/>
        </w:rPr>
        <w:t xml:space="preserve"> </w:t>
      </w:r>
      <w:r w:rsidRPr="00B875B0">
        <w:rPr>
          <w:rFonts w:ascii="Times New Roman" w:hAnsi="Times New Roman" w:cs="Times New Roman"/>
        </w:rPr>
        <w:t>n</w:t>
      </w:r>
      <w:r w:rsidR="00047478" w:rsidRPr="00B875B0">
        <w:rPr>
          <w:rFonts w:ascii="Times New Roman" w:hAnsi="Times New Roman" w:cs="Times New Roman"/>
        </w:rPr>
        <w:t>o</w:t>
      </w:r>
      <w:r w:rsidRPr="00B875B0">
        <w:rPr>
          <w:rFonts w:ascii="Times New Roman" w:hAnsi="Times New Roman" w:cs="Times New Roman"/>
        </w:rPr>
        <w:t>t Africa’s challenge alone. From Honduras to Myanmar to Pacific Island states, communities that once relied on consistent external aid now face shrinking support, shifting priorities, and a scramble for survival in an era of donor uncertainty.</w:t>
      </w:r>
    </w:p>
    <w:p w14:paraId="3C507909" w14:textId="77777777"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While Africa bears the brunt of USAID’s withdrawal, the shockwaves of donor retrenchment are reverberating across the Global South:</w:t>
      </w:r>
    </w:p>
    <w:p w14:paraId="764033F2" w14:textId="77777777" w:rsidR="00E10D75" w:rsidRPr="00B875B0" w:rsidRDefault="00E10D75" w:rsidP="00896248">
      <w:pPr>
        <w:spacing w:line="360" w:lineRule="auto"/>
        <w:jc w:val="both"/>
        <w:rPr>
          <w:rFonts w:ascii="Times New Roman" w:hAnsi="Times New Roman" w:cs="Times New Roman"/>
          <w:b/>
          <w:bCs/>
        </w:rPr>
      </w:pPr>
      <w:r w:rsidRPr="00B875B0">
        <w:rPr>
          <w:rFonts w:ascii="Times New Roman" w:hAnsi="Times New Roman" w:cs="Times New Roman"/>
          <w:b/>
          <w:bCs/>
        </w:rPr>
        <w:t>Latin America</w:t>
      </w:r>
    </w:p>
    <w:p w14:paraId="1815B76A" w14:textId="77777777"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In Central America, especially in the Northern Triangle (Honduras, El Salvador, Guatemala), USAID has scaled down development and anti-corruption programs despite deepening governance and migration crises. Local civil society groups, previously reliant on U.S. support, now face funding shortages and shrinking space for operations, undermining democratic accountability.</w:t>
      </w:r>
    </w:p>
    <w:p w14:paraId="142A1196" w14:textId="77777777" w:rsidR="00E10D75" w:rsidRPr="00B875B0" w:rsidRDefault="00E10D75" w:rsidP="00896248">
      <w:pPr>
        <w:spacing w:line="360" w:lineRule="auto"/>
        <w:jc w:val="both"/>
        <w:rPr>
          <w:rFonts w:ascii="Times New Roman" w:hAnsi="Times New Roman" w:cs="Times New Roman"/>
          <w:b/>
          <w:bCs/>
        </w:rPr>
      </w:pPr>
      <w:r w:rsidRPr="00B875B0">
        <w:rPr>
          <w:rFonts w:ascii="Times New Roman" w:hAnsi="Times New Roman" w:cs="Times New Roman"/>
          <w:b/>
          <w:bCs/>
        </w:rPr>
        <w:t>Southeast Asia</w:t>
      </w:r>
    </w:p>
    <w:p w14:paraId="2CF16430" w14:textId="77777777"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In countries like Myanmar and Cambodia, political instability and human rights concerns have led to conditional donor disengagement, particularly from Western funders. As traditional donors retreat, authoritarian-aligned partners like China have stepped in with infrastructure aid, but often with less emphasis on rights-based development or civil society inclusion.</w:t>
      </w:r>
    </w:p>
    <w:p w14:paraId="439D3DDC" w14:textId="77777777" w:rsidR="00E10D75" w:rsidRPr="00B875B0" w:rsidRDefault="00E10D75" w:rsidP="00896248">
      <w:pPr>
        <w:spacing w:line="360" w:lineRule="auto"/>
        <w:jc w:val="both"/>
        <w:rPr>
          <w:rFonts w:ascii="Times New Roman" w:hAnsi="Times New Roman" w:cs="Times New Roman"/>
          <w:b/>
          <w:bCs/>
        </w:rPr>
      </w:pPr>
      <w:r w:rsidRPr="00B875B0">
        <w:rPr>
          <w:rFonts w:ascii="Times New Roman" w:hAnsi="Times New Roman" w:cs="Times New Roman"/>
          <w:b/>
          <w:bCs/>
        </w:rPr>
        <w:t>Pacific Island Nations</w:t>
      </w:r>
    </w:p>
    <w:p w14:paraId="025AF226" w14:textId="77777777"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Small Island Developing States (SIDS) in the Pacific are grappling with climate-induced crises—rising sea levels, food insecurity, and displacement, yet face reduced aid inflows as donor priorities shift toward great-power competition (e.g., U.S.-China rivalry). Programs for disaster risk reduction, renewable energy, and health are now underfunded or in limbo.</w:t>
      </w:r>
    </w:p>
    <w:p w14:paraId="76084B62" w14:textId="77777777" w:rsidR="00E10D75" w:rsidRPr="00B875B0" w:rsidRDefault="00E10D75" w:rsidP="00896248">
      <w:pPr>
        <w:spacing w:line="360" w:lineRule="auto"/>
        <w:jc w:val="both"/>
        <w:rPr>
          <w:rFonts w:ascii="Times New Roman" w:hAnsi="Times New Roman" w:cs="Times New Roman"/>
          <w:b/>
          <w:bCs/>
        </w:rPr>
      </w:pPr>
      <w:r w:rsidRPr="00B875B0">
        <w:rPr>
          <w:rFonts w:ascii="Times New Roman" w:hAnsi="Times New Roman" w:cs="Times New Roman"/>
          <w:b/>
          <w:bCs/>
        </w:rPr>
        <w:lastRenderedPageBreak/>
        <w:t>Key Takeaway</w:t>
      </w:r>
    </w:p>
    <w:p w14:paraId="3740D58E" w14:textId="3FAA4D09"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Donor retrenchment is not a localized African crisis</w:t>
      </w:r>
      <w:r w:rsidR="00F309BD" w:rsidRPr="00B875B0">
        <w:rPr>
          <w:rFonts w:ascii="Times New Roman" w:hAnsi="Times New Roman" w:cs="Times New Roman"/>
        </w:rPr>
        <w:t xml:space="preserve">; </w:t>
      </w:r>
      <w:r w:rsidRPr="00B875B0">
        <w:rPr>
          <w:rFonts w:ascii="Times New Roman" w:hAnsi="Times New Roman" w:cs="Times New Roman"/>
        </w:rPr>
        <w:t>it is part of a systemic global contraction in traditional aid. While new actors and instruments are emerging, no region is immune to the ripple effects, especially those with fragile governance, climate vulnerability, or deep dependency on legacy donors.</w:t>
      </w:r>
    </w:p>
    <w:p w14:paraId="4D4D892B" w14:textId="40484013"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 xml:space="preserve">This </w:t>
      </w:r>
      <w:r w:rsidR="00F309BD" w:rsidRPr="00B875B0">
        <w:rPr>
          <w:rFonts w:ascii="Times New Roman" w:hAnsi="Times New Roman" w:cs="Times New Roman"/>
        </w:rPr>
        <w:t xml:space="preserve">marks a </w:t>
      </w:r>
      <w:r w:rsidR="00174015" w:rsidRPr="00B875B0">
        <w:rPr>
          <w:rFonts w:ascii="Times New Roman" w:hAnsi="Times New Roman" w:cs="Times New Roman"/>
        </w:rPr>
        <w:t xml:space="preserve">significant turning point in global humanitarian efforts, calling for a </w:t>
      </w:r>
      <w:r w:rsidRPr="00B875B0">
        <w:rPr>
          <w:rFonts w:ascii="Times New Roman" w:hAnsi="Times New Roman" w:cs="Times New Roman"/>
        </w:rPr>
        <w:t>coordinated, locally anchored response.</w:t>
      </w:r>
    </w:p>
    <w:p w14:paraId="329415A2" w14:textId="77777777" w:rsidR="00E10D75" w:rsidRPr="00B875B0" w:rsidRDefault="00E10D75" w:rsidP="00896248">
      <w:pPr>
        <w:spacing w:line="360" w:lineRule="auto"/>
        <w:jc w:val="both"/>
        <w:rPr>
          <w:rFonts w:ascii="Times New Roman" w:hAnsi="Times New Roman" w:cs="Times New Roman"/>
          <w:b/>
          <w:bCs/>
        </w:rPr>
      </w:pPr>
      <w:r w:rsidRPr="00B875B0">
        <w:rPr>
          <w:rFonts w:ascii="Times New Roman" w:hAnsi="Times New Roman" w:cs="Times New Roman"/>
          <w:b/>
          <w:bCs/>
        </w:rPr>
        <w:t>Politicized Aid</w:t>
      </w:r>
    </w:p>
    <w:p w14:paraId="760EA79D" w14:textId="1789A44E"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 xml:space="preserve">In this context, </w:t>
      </w:r>
      <w:r w:rsidRPr="00B875B0">
        <w:rPr>
          <w:rFonts w:ascii="Times New Roman" w:hAnsi="Times New Roman" w:cs="Times New Roman"/>
          <w:i/>
          <w:iCs/>
        </w:rPr>
        <w:t>politicized aid</w:t>
      </w:r>
      <w:r w:rsidRPr="00B875B0">
        <w:rPr>
          <w:rFonts w:ascii="Times New Roman" w:hAnsi="Times New Roman" w:cs="Times New Roman"/>
        </w:rPr>
        <w:t xml:space="preserve"> refers to assistance that is tied to the strategic, economic, or religious interests of the donor country, often at the expense of neutrality and local needs.</w:t>
      </w:r>
      <w:r w:rsidRPr="00B875B0">
        <w:rPr>
          <w:rFonts w:ascii="Times New Roman" w:hAnsi="Times New Roman" w:cs="Times New Roman"/>
        </w:rPr>
        <w:br/>
        <w:t>For instance, aid from Gulf states or China may prioritize visibility, allegiance-building, or alignment with infrastructure or security objectives, rather than adhering to traditional humanitarian principles</w:t>
      </w:r>
      <w:r w:rsidR="00F309BD" w:rsidRPr="00B875B0">
        <w:rPr>
          <w:rFonts w:ascii="Times New Roman" w:hAnsi="Times New Roman" w:cs="Times New Roman"/>
        </w:rPr>
        <w:t>, such as</w:t>
      </w:r>
      <w:r w:rsidRPr="00B875B0">
        <w:rPr>
          <w:rFonts w:ascii="Times New Roman" w:hAnsi="Times New Roman" w:cs="Times New Roman"/>
        </w:rPr>
        <w:t xml:space="preserve"> impartiality, needs-based targeting, and </w:t>
      </w:r>
      <w:r w:rsidR="00174015" w:rsidRPr="00B875B0">
        <w:rPr>
          <w:rFonts w:ascii="Times New Roman" w:hAnsi="Times New Roman" w:cs="Times New Roman"/>
        </w:rPr>
        <w:t>the empowerment of civil society</w:t>
      </w:r>
      <w:r w:rsidRPr="00B875B0">
        <w:rPr>
          <w:rFonts w:ascii="Times New Roman" w:hAnsi="Times New Roman" w:cs="Times New Roman"/>
        </w:rPr>
        <w:t>. This shift raises concerns about equity, accountability, and sustainability.</w:t>
      </w:r>
    </w:p>
    <w:p w14:paraId="2B4121FB" w14:textId="77777777" w:rsidR="00E10D75" w:rsidRPr="00B875B0" w:rsidRDefault="00E10D75" w:rsidP="00896248">
      <w:pPr>
        <w:spacing w:line="360" w:lineRule="auto"/>
        <w:jc w:val="both"/>
        <w:rPr>
          <w:rFonts w:ascii="Times New Roman" w:hAnsi="Times New Roman" w:cs="Times New Roman"/>
          <w:b/>
          <w:bCs/>
        </w:rPr>
      </w:pPr>
      <w:r w:rsidRPr="00B875B0">
        <w:rPr>
          <w:rFonts w:ascii="Times New Roman" w:hAnsi="Times New Roman" w:cs="Times New Roman"/>
          <w:b/>
          <w:bCs/>
        </w:rPr>
        <w:t>Development Impact Bonds (DIBs)</w:t>
      </w:r>
    </w:p>
    <w:p w14:paraId="7CC15C0B" w14:textId="77777777"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DIBs are a form of results-based financing where private investors fund social programs (e.g., education or health) and are repaid by donors or governments only if pre-agreed outcomes are achieved.</w:t>
      </w:r>
      <w:r w:rsidRPr="00B875B0">
        <w:rPr>
          <w:rFonts w:ascii="Times New Roman" w:hAnsi="Times New Roman" w:cs="Times New Roman"/>
        </w:rPr>
        <w:br/>
        <w:t>They’re innovative because they emphasize efficiency and measurable impact. However, they remain fragmented due to:</w:t>
      </w:r>
    </w:p>
    <w:p w14:paraId="20F5053D" w14:textId="77777777" w:rsidR="00E10D75" w:rsidRPr="00B875B0" w:rsidRDefault="00E10D75" w:rsidP="00896248">
      <w:pPr>
        <w:numPr>
          <w:ilvl w:val="0"/>
          <w:numId w:val="3"/>
        </w:numPr>
        <w:spacing w:line="360" w:lineRule="auto"/>
        <w:jc w:val="both"/>
        <w:rPr>
          <w:rFonts w:ascii="Times New Roman" w:hAnsi="Times New Roman" w:cs="Times New Roman"/>
        </w:rPr>
      </w:pPr>
      <w:r w:rsidRPr="00B875B0">
        <w:rPr>
          <w:rFonts w:ascii="Times New Roman" w:hAnsi="Times New Roman" w:cs="Times New Roman"/>
        </w:rPr>
        <w:t>High setup and evaluation costs,</w:t>
      </w:r>
    </w:p>
    <w:p w14:paraId="72D6B6B8" w14:textId="77777777" w:rsidR="00E10D75" w:rsidRPr="00B875B0" w:rsidRDefault="00E10D75" w:rsidP="00896248">
      <w:pPr>
        <w:numPr>
          <w:ilvl w:val="0"/>
          <w:numId w:val="3"/>
        </w:numPr>
        <w:spacing w:line="360" w:lineRule="auto"/>
        <w:jc w:val="both"/>
        <w:rPr>
          <w:rFonts w:ascii="Times New Roman" w:hAnsi="Times New Roman" w:cs="Times New Roman"/>
        </w:rPr>
      </w:pPr>
      <w:r w:rsidRPr="00B875B0">
        <w:rPr>
          <w:rFonts w:ascii="Times New Roman" w:hAnsi="Times New Roman" w:cs="Times New Roman"/>
        </w:rPr>
        <w:t>Niche or pilot-scale applications,</w:t>
      </w:r>
    </w:p>
    <w:p w14:paraId="322CAE93" w14:textId="77777777" w:rsidR="00E10D75" w:rsidRPr="00B875B0" w:rsidRDefault="00E10D75" w:rsidP="00896248">
      <w:pPr>
        <w:numPr>
          <w:ilvl w:val="0"/>
          <w:numId w:val="3"/>
        </w:numPr>
        <w:spacing w:line="360" w:lineRule="auto"/>
        <w:jc w:val="both"/>
        <w:rPr>
          <w:rFonts w:ascii="Times New Roman" w:hAnsi="Times New Roman" w:cs="Times New Roman"/>
        </w:rPr>
      </w:pPr>
      <w:r w:rsidRPr="00B875B0">
        <w:rPr>
          <w:rFonts w:ascii="Times New Roman" w:hAnsi="Times New Roman" w:cs="Times New Roman"/>
        </w:rPr>
        <w:t>Limited applicability in fragile or emergency settings.</w:t>
      </w:r>
    </w:p>
    <w:p w14:paraId="77320F72" w14:textId="77777777" w:rsidR="00E10D75" w:rsidRPr="00B875B0" w:rsidRDefault="00E10D75" w:rsidP="00896248">
      <w:pPr>
        <w:spacing w:line="360" w:lineRule="auto"/>
        <w:jc w:val="both"/>
        <w:rPr>
          <w:rFonts w:ascii="Times New Roman" w:hAnsi="Times New Roman" w:cs="Times New Roman"/>
          <w:b/>
          <w:bCs/>
        </w:rPr>
      </w:pPr>
      <w:r w:rsidRPr="00B875B0">
        <w:rPr>
          <w:rFonts w:ascii="Times New Roman" w:hAnsi="Times New Roman" w:cs="Times New Roman"/>
          <w:b/>
          <w:bCs/>
        </w:rPr>
        <w:t>Pooled UN Funds and MDTFs (Multi-Donor Trust Funds)</w:t>
      </w:r>
    </w:p>
    <w:p w14:paraId="7EA19850" w14:textId="2C4FD5C6" w:rsidR="00E10D75" w:rsidRPr="00B875B0" w:rsidRDefault="00E10D75" w:rsidP="00896248">
      <w:pPr>
        <w:spacing w:line="360" w:lineRule="auto"/>
        <w:jc w:val="both"/>
        <w:rPr>
          <w:rFonts w:ascii="Times New Roman" w:hAnsi="Times New Roman" w:cs="Times New Roman"/>
        </w:rPr>
      </w:pPr>
      <w:r w:rsidRPr="00B875B0">
        <w:rPr>
          <w:rFonts w:ascii="Times New Roman" w:hAnsi="Times New Roman" w:cs="Times New Roman"/>
        </w:rPr>
        <w:t>These are collective funding mechanisms managed by institutions like the UN or World Bank, where multiple donors contribute to a single fund targeting a region or sector.</w:t>
      </w:r>
      <w:r w:rsidRPr="00B875B0">
        <w:rPr>
          <w:rFonts w:ascii="Times New Roman" w:hAnsi="Times New Roman" w:cs="Times New Roman"/>
        </w:rPr>
        <w:br/>
        <w:t xml:space="preserve">While they enhance coordination, they are often slow-moving, bureaucratically heavy, and subject </w:t>
      </w:r>
      <w:r w:rsidRPr="00B875B0">
        <w:rPr>
          <w:rFonts w:ascii="Times New Roman" w:hAnsi="Times New Roman" w:cs="Times New Roman"/>
        </w:rPr>
        <w:lastRenderedPageBreak/>
        <w:t>to political compromise, which makes them insufficient for rapid or large-scale humanitarian response, especially when replacing major bilateral donors like USAID.</w:t>
      </w:r>
    </w:p>
    <w:p w14:paraId="21F3642A" w14:textId="7069CBF7" w:rsidR="000F38D5" w:rsidRPr="00B875B0" w:rsidRDefault="000F38D5" w:rsidP="00896248">
      <w:pPr>
        <w:spacing w:before="100" w:beforeAutospacing="1" w:after="100" w:afterAutospacing="1" w:line="360" w:lineRule="auto"/>
        <w:jc w:val="both"/>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Countries like Mali, Burundi, and Cameroon have already seen USAID missions downsize or close. The effects have been immediate: halted health programs, disrupted education, and increased pressure on underfunded local NGOs. In Kenya’s Kakuma and Dadaab refugee camps, home to nearly half a million displaced people, the consequences of a potential USAID exit are dire. Health services, school programs, and food security initiatives are at risk of collapsing.</w:t>
      </w:r>
    </w:p>
    <w:p w14:paraId="1156641F" w14:textId="44AB7FF9" w:rsidR="000F38D5" w:rsidRPr="00B875B0" w:rsidRDefault="000F38D5" w:rsidP="00896248">
      <w:pPr>
        <w:spacing w:before="100" w:beforeAutospacing="1" w:after="100" w:afterAutospacing="1" w:line="360" w:lineRule="auto"/>
        <w:jc w:val="both"/>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This isn’t just about shrinking budgets. USAID’s retreat is a geopolitical recalibration redirecting focus toward Asia-Pacific power struggles, while fragile African states are left navigating the fallout. Other donors, wary of investing where the U.S. has pulled out, are slowly but surely following suit.</w:t>
      </w:r>
    </w:p>
    <w:p w14:paraId="3A4BA9F7" w14:textId="36CEF018" w:rsidR="000F38D5" w:rsidRPr="00B875B0" w:rsidRDefault="000F38D5" w:rsidP="00896248">
      <w:pPr>
        <w:spacing w:before="100" w:beforeAutospacing="1" w:after="100" w:afterAutospacing="1" w:line="360" w:lineRule="auto"/>
        <w:jc w:val="both"/>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Yet the vacuum is not empty. Gulf nations like Saudi Arabia and the UAE are stepping in, albeit with politicized aid. Private philanthropies like the Gates Foundation and innovative tools like development impact bonds and pooled UN funds are offering new lifelines, but they remain fragmented and insufficient.</w:t>
      </w:r>
    </w:p>
    <w:p w14:paraId="03C4451F" w14:textId="77777777" w:rsidR="000F38D5" w:rsidRPr="00B875B0" w:rsidRDefault="000F38D5" w:rsidP="00896248">
      <w:pPr>
        <w:spacing w:before="100" w:beforeAutospacing="1" w:after="100" w:afterAutospacing="1" w:line="360" w:lineRule="auto"/>
        <w:jc w:val="both"/>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Africa now finds itself at a strategic inflection point. The continent must not merely react, but lead. This means:</w:t>
      </w:r>
    </w:p>
    <w:p w14:paraId="1B9C6851" w14:textId="77777777" w:rsidR="000F38D5" w:rsidRPr="00B875B0" w:rsidRDefault="000F38D5" w:rsidP="00896248">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Investing in local aid delivery systems.</w:t>
      </w:r>
    </w:p>
    <w:p w14:paraId="5A5AABCA" w14:textId="77777777" w:rsidR="000F38D5" w:rsidRPr="00B875B0" w:rsidRDefault="000F38D5" w:rsidP="00896248">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Building donor-agnostic, multi-year funding models.</w:t>
      </w:r>
    </w:p>
    <w:p w14:paraId="12FEA663" w14:textId="19E47C53" w:rsidR="00174015" w:rsidRPr="00B875B0" w:rsidRDefault="000F38D5" w:rsidP="00174015">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B875B0">
        <w:rPr>
          <w:rFonts w:ascii="Times New Roman" w:eastAsia="Times New Roman" w:hAnsi="Times New Roman" w:cs="Times New Roman"/>
          <w:kern w:val="0"/>
          <w14:ligatures w14:val="none"/>
        </w:rPr>
        <w:t>Engaging in South-South partnerships rooted in shared context and resilience.</w:t>
      </w:r>
    </w:p>
    <w:p w14:paraId="51DFDC54" w14:textId="48593EB9" w:rsidR="00873E72" w:rsidRPr="00B875B0" w:rsidRDefault="00174015" w:rsidP="00896248">
      <w:pPr>
        <w:spacing w:line="360" w:lineRule="auto"/>
        <w:jc w:val="both"/>
        <w:rPr>
          <w:rFonts w:ascii="Times New Roman" w:hAnsi="Times New Roman" w:cs="Times New Roman"/>
        </w:rPr>
      </w:pPr>
      <w:r w:rsidRPr="00B875B0">
        <w:rPr>
          <w:rFonts w:ascii="Times New Roman" w:hAnsi="Times New Roman" w:cs="Times New Roman"/>
        </w:rPr>
        <w:t xml:space="preserve">An example of resilience and proactive adaptation is </w:t>
      </w:r>
      <w:r w:rsidRPr="00B875B0">
        <w:rPr>
          <w:rStyle w:val="Strong"/>
          <w:rFonts w:ascii="Times New Roman" w:hAnsi="Times New Roman" w:cs="Times New Roman"/>
        </w:rPr>
        <w:t>Uganda’s Refugee and Host Population Empowerment (</w:t>
      </w:r>
      <w:proofErr w:type="spellStart"/>
      <w:r w:rsidRPr="00B875B0">
        <w:rPr>
          <w:rStyle w:val="Strong"/>
          <w:rFonts w:ascii="Times New Roman" w:hAnsi="Times New Roman" w:cs="Times New Roman"/>
        </w:rPr>
        <w:t>ReHoPE</w:t>
      </w:r>
      <w:proofErr w:type="spellEnd"/>
      <w:r w:rsidRPr="00B875B0">
        <w:rPr>
          <w:rStyle w:val="Strong"/>
          <w:rFonts w:ascii="Times New Roman" w:hAnsi="Times New Roman" w:cs="Times New Roman"/>
        </w:rPr>
        <w:t>) strategy</w:t>
      </w:r>
      <w:r w:rsidRPr="00B875B0">
        <w:rPr>
          <w:rFonts w:ascii="Times New Roman" w:hAnsi="Times New Roman" w:cs="Times New Roman"/>
        </w:rPr>
        <w:t xml:space="preserve">. Challenged with fluctuating donor support, Uganda, host to over 1.5 million refugees, has increasingly aligned its humanitarian programming with national development plans. Through </w:t>
      </w:r>
      <w:proofErr w:type="spellStart"/>
      <w:r w:rsidRPr="00B875B0">
        <w:rPr>
          <w:rStyle w:val="Strong"/>
          <w:rFonts w:ascii="Times New Roman" w:hAnsi="Times New Roman" w:cs="Times New Roman"/>
        </w:rPr>
        <w:t>ReHoPE</w:t>
      </w:r>
      <w:proofErr w:type="spellEnd"/>
      <w:r w:rsidRPr="00B875B0">
        <w:rPr>
          <w:rFonts w:ascii="Times New Roman" w:hAnsi="Times New Roman" w:cs="Times New Roman"/>
        </w:rPr>
        <w:t xml:space="preserve">, the government has been collaborating with UN agencies, local NGOs, and development partners to pool required resources for integrated service delivery that benefits both refugees and host communities. Even as traditional donor funding declines, Uganda is shifting toward </w:t>
      </w:r>
      <w:r w:rsidRPr="00B875B0">
        <w:rPr>
          <w:rStyle w:val="Strong"/>
          <w:rFonts w:ascii="Times New Roman" w:hAnsi="Times New Roman" w:cs="Times New Roman"/>
          <w:b w:val="0"/>
          <w:bCs w:val="0"/>
        </w:rPr>
        <w:t>multi-year financing</w:t>
      </w:r>
      <w:r w:rsidRPr="00B875B0">
        <w:rPr>
          <w:rFonts w:ascii="Times New Roman" w:hAnsi="Times New Roman" w:cs="Times New Roman"/>
          <w:b/>
          <w:bCs/>
        </w:rPr>
        <w:t xml:space="preserve">, </w:t>
      </w:r>
      <w:r w:rsidRPr="00B875B0">
        <w:rPr>
          <w:rStyle w:val="Strong"/>
          <w:rFonts w:ascii="Times New Roman" w:hAnsi="Times New Roman" w:cs="Times New Roman"/>
          <w:b w:val="0"/>
          <w:bCs w:val="0"/>
        </w:rPr>
        <w:t>national budget alignment</w:t>
      </w:r>
      <w:r w:rsidRPr="00B875B0">
        <w:rPr>
          <w:rFonts w:ascii="Times New Roman" w:hAnsi="Times New Roman" w:cs="Times New Roman"/>
          <w:b/>
          <w:bCs/>
        </w:rPr>
        <w:t xml:space="preserve">, </w:t>
      </w:r>
      <w:r w:rsidRPr="00B875B0">
        <w:rPr>
          <w:rFonts w:ascii="Times New Roman" w:hAnsi="Times New Roman" w:cs="Times New Roman"/>
        </w:rPr>
        <w:t>and</w:t>
      </w:r>
      <w:r w:rsidRPr="00B875B0">
        <w:rPr>
          <w:rFonts w:ascii="Times New Roman" w:hAnsi="Times New Roman" w:cs="Times New Roman"/>
          <w:b/>
          <w:bCs/>
        </w:rPr>
        <w:t xml:space="preserve"> </w:t>
      </w:r>
      <w:r w:rsidRPr="00B875B0">
        <w:rPr>
          <w:rStyle w:val="Strong"/>
          <w:rFonts w:ascii="Times New Roman" w:hAnsi="Times New Roman" w:cs="Times New Roman"/>
          <w:b w:val="0"/>
          <w:bCs w:val="0"/>
        </w:rPr>
        <w:t xml:space="preserve">public-private </w:t>
      </w:r>
      <w:r w:rsidRPr="00B875B0">
        <w:rPr>
          <w:rStyle w:val="Strong"/>
          <w:rFonts w:ascii="Times New Roman" w:hAnsi="Times New Roman" w:cs="Times New Roman"/>
          <w:b w:val="0"/>
          <w:bCs w:val="0"/>
        </w:rPr>
        <w:lastRenderedPageBreak/>
        <w:t>partnerships</w:t>
      </w:r>
      <w:r w:rsidRPr="00B875B0">
        <w:rPr>
          <w:rFonts w:ascii="Times New Roman" w:hAnsi="Times New Roman" w:cs="Times New Roman"/>
          <w:b/>
          <w:bCs/>
        </w:rPr>
        <w:t>,</w:t>
      </w:r>
      <w:r w:rsidRPr="00B875B0">
        <w:rPr>
          <w:rFonts w:ascii="Times New Roman" w:hAnsi="Times New Roman" w:cs="Times New Roman"/>
        </w:rPr>
        <w:t xml:space="preserve"> demonstrating how a low-income country can take ownership of its humanitarian landscape while pursuing long-term resilience.</w:t>
      </w:r>
    </w:p>
    <w:p w14:paraId="64D4CBCE" w14:textId="314E08E4" w:rsidR="005C785A" w:rsidRPr="00B875B0" w:rsidRDefault="005C785A" w:rsidP="00896248">
      <w:pPr>
        <w:spacing w:line="360" w:lineRule="auto"/>
        <w:jc w:val="both"/>
        <w:rPr>
          <w:rFonts w:ascii="Times New Roman" w:hAnsi="Times New Roman" w:cs="Times New Roman"/>
          <w:b/>
          <w:bCs/>
        </w:rPr>
      </w:pPr>
      <w:r w:rsidRPr="00B875B0">
        <w:rPr>
          <w:rFonts w:ascii="Times New Roman" w:hAnsi="Times New Roman" w:cs="Times New Roman"/>
        </w:rPr>
        <w:t xml:space="preserve">Another promising example from Kenya is the </w:t>
      </w:r>
      <w:r w:rsidRPr="00B875B0">
        <w:rPr>
          <w:rStyle w:val="Strong"/>
          <w:rFonts w:ascii="Times New Roman" w:hAnsi="Times New Roman" w:cs="Times New Roman"/>
        </w:rPr>
        <w:t>Kalobeyei Integrated Socio-Economic Development Plan (KISEDP)</w:t>
      </w:r>
      <w:r w:rsidRPr="00B875B0">
        <w:rPr>
          <w:rFonts w:ascii="Times New Roman" w:hAnsi="Times New Roman" w:cs="Times New Roman"/>
        </w:rPr>
        <w:t xml:space="preserve">, a joint initiative between the Government of Kenya, UNHCR, and various development actors. Launched in Turkana County, KISEDP aims to transition from traditional humanitarian aid to </w:t>
      </w:r>
      <w:r w:rsidRPr="00B875B0">
        <w:rPr>
          <w:rStyle w:val="Strong"/>
          <w:rFonts w:ascii="Times New Roman" w:hAnsi="Times New Roman" w:cs="Times New Roman"/>
          <w:b w:val="0"/>
          <w:bCs w:val="0"/>
        </w:rPr>
        <w:t>area-based development planning</w:t>
      </w:r>
      <w:r w:rsidRPr="00B875B0">
        <w:rPr>
          <w:rFonts w:ascii="Times New Roman" w:hAnsi="Times New Roman" w:cs="Times New Roman"/>
        </w:rPr>
        <w:t xml:space="preserve"> that benefits both refugees and host communities. In anticipation of funding uncertainty and donor fatigue, the county government of Turkana has taken a </w:t>
      </w:r>
      <w:r w:rsidRPr="00B875B0">
        <w:rPr>
          <w:rStyle w:val="Strong"/>
          <w:rFonts w:ascii="Times New Roman" w:hAnsi="Times New Roman" w:cs="Times New Roman"/>
          <w:b w:val="0"/>
          <w:bCs w:val="0"/>
        </w:rPr>
        <w:t>lead role in integrating refugee services into local development systems</w:t>
      </w:r>
      <w:r w:rsidRPr="00B875B0">
        <w:rPr>
          <w:rFonts w:ascii="Times New Roman" w:hAnsi="Times New Roman" w:cs="Times New Roman"/>
          <w:b/>
          <w:bCs/>
        </w:rPr>
        <w:t>,</w:t>
      </w:r>
      <w:r w:rsidRPr="00B875B0">
        <w:rPr>
          <w:rFonts w:ascii="Times New Roman" w:hAnsi="Times New Roman" w:cs="Times New Roman"/>
        </w:rPr>
        <w:t xml:space="preserve"> while encouraging </w:t>
      </w:r>
      <w:r w:rsidRPr="00B875B0">
        <w:rPr>
          <w:rStyle w:val="Strong"/>
          <w:rFonts w:ascii="Times New Roman" w:hAnsi="Times New Roman" w:cs="Times New Roman"/>
          <w:b w:val="0"/>
          <w:bCs w:val="0"/>
        </w:rPr>
        <w:t>private sector investment</w:t>
      </w:r>
      <w:r w:rsidRPr="00B875B0">
        <w:rPr>
          <w:rFonts w:ascii="Times New Roman" w:hAnsi="Times New Roman" w:cs="Times New Roman"/>
        </w:rPr>
        <w:t xml:space="preserve"> and </w:t>
      </w:r>
      <w:r w:rsidRPr="00B875B0">
        <w:rPr>
          <w:rStyle w:val="Strong"/>
          <w:rFonts w:ascii="Times New Roman" w:hAnsi="Times New Roman" w:cs="Times New Roman"/>
          <w:b w:val="0"/>
          <w:bCs w:val="0"/>
        </w:rPr>
        <w:t>multi-donor coordination</w:t>
      </w:r>
      <w:r w:rsidRPr="00B875B0">
        <w:rPr>
          <w:rFonts w:ascii="Times New Roman" w:hAnsi="Times New Roman" w:cs="Times New Roman"/>
          <w:b/>
          <w:bCs/>
        </w:rPr>
        <w:t>.</w:t>
      </w:r>
      <w:r w:rsidRPr="00B875B0">
        <w:rPr>
          <w:rFonts w:ascii="Times New Roman" w:hAnsi="Times New Roman" w:cs="Times New Roman"/>
        </w:rPr>
        <w:t xml:space="preserve"> Despite funding constraints, KISEDP has enabled the expansion of livelihoods, infrastructure, and social cohesion programs, showing how Kenya is </w:t>
      </w:r>
      <w:r w:rsidRPr="00B875B0">
        <w:rPr>
          <w:rStyle w:val="Strong"/>
          <w:rFonts w:ascii="Times New Roman" w:hAnsi="Times New Roman" w:cs="Times New Roman"/>
          <w:b w:val="0"/>
          <w:bCs w:val="0"/>
        </w:rPr>
        <w:t>actively resisting the fallout from donor withdrawal by embedding humanitarian efforts within its own policy and planning frameworks</w:t>
      </w:r>
      <w:r w:rsidRPr="00B875B0">
        <w:rPr>
          <w:rFonts w:ascii="Times New Roman" w:hAnsi="Times New Roman" w:cs="Times New Roman"/>
          <w:b/>
          <w:bCs/>
        </w:rPr>
        <w:t>.</w:t>
      </w:r>
    </w:p>
    <w:p w14:paraId="17445B7D" w14:textId="6B868DC8" w:rsidR="005C785A" w:rsidRDefault="005C785A" w:rsidP="00B875B0">
      <w:pPr>
        <w:pStyle w:val="NormalWeb"/>
        <w:spacing w:line="360" w:lineRule="auto"/>
        <w:jc w:val="both"/>
      </w:pPr>
      <w:r w:rsidRPr="00B875B0">
        <w:rPr>
          <w:rStyle w:val="Strong"/>
          <w:rFonts w:eastAsiaTheme="majorEastAsia"/>
          <w:b w:val="0"/>
          <w:bCs w:val="0"/>
        </w:rPr>
        <w:t>Ethiopia</w:t>
      </w:r>
      <w:r w:rsidRPr="00B875B0">
        <w:t xml:space="preserve"> has been a leader in embedding refugee support into national systems through the </w:t>
      </w:r>
      <w:r w:rsidRPr="00B875B0">
        <w:rPr>
          <w:rStyle w:val="Strong"/>
          <w:rFonts w:eastAsiaTheme="majorEastAsia"/>
        </w:rPr>
        <w:t>Comprehensive Refugee Response Framework (CRRF)</w:t>
      </w:r>
      <w:r w:rsidRPr="00B875B0">
        <w:t xml:space="preserve">. Under this approach, the Ethiopian government enacted a landmark </w:t>
      </w:r>
      <w:r w:rsidRPr="00B875B0">
        <w:rPr>
          <w:rStyle w:val="Strong"/>
          <w:rFonts w:eastAsiaTheme="majorEastAsia"/>
          <w:b w:val="0"/>
          <w:bCs w:val="0"/>
        </w:rPr>
        <w:t>Refugee Proclamation (2019)</w:t>
      </w:r>
      <w:r w:rsidRPr="00B875B0">
        <w:t xml:space="preserve"> granting refugees the right to work, access education, and obtain documentation. In response to shifting donor flows, Ethiopia has prioritized </w:t>
      </w:r>
      <w:r w:rsidRPr="00B875B0">
        <w:rPr>
          <w:rStyle w:val="Strong"/>
          <w:rFonts w:eastAsiaTheme="majorEastAsia"/>
          <w:b w:val="0"/>
          <w:bCs w:val="0"/>
        </w:rPr>
        <w:t>development-led refugee integration</w:t>
      </w:r>
      <w:r w:rsidRPr="00B875B0">
        <w:t xml:space="preserve">, securing support from the World Bank’s IDA financing windows and aligning with national development plans. This shift shows how a fragile country can </w:t>
      </w:r>
      <w:r w:rsidRPr="00B875B0">
        <w:rPr>
          <w:rStyle w:val="Strong"/>
          <w:rFonts w:eastAsiaTheme="majorEastAsia"/>
          <w:b w:val="0"/>
          <w:bCs w:val="0"/>
        </w:rPr>
        <w:t>proactively pivot from reactive aid dependency to structural inclusion</w:t>
      </w:r>
      <w:r w:rsidRPr="00B875B0">
        <w:t>.</w:t>
      </w:r>
      <w:r w:rsidR="00B875B0" w:rsidRPr="00B875B0">
        <w:t xml:space="preserve"> </w:t>
      </w:r>
      <w:r w:rsidRPr="00B875B0">
        <w:t xml:space="preserve">Ethiopia demonstrates that legal reform and state-led integration strategies can attract sustained, diversified development financing even amidst global donor </w:t>
      </w:r>
      <w:r w:rsidR="00B875B0" w:rsidRPr="00B875B0">
        <w:t>shrinkage</w:t>
      </w:r>
      <w:r w:rsidRPr="00B875B0">
        <w:t>.</w:t>
      </w:r>
    </w:p>
    <w:p w14:paraId="39D0FBB3" w14:textId="3F5C8FC5" w:rsidR="00B875B0" w:rsidRDefault="00B875B0" w:rsidP="00B875B0">
      <w:pPr>
        <w:pStyle w:val="NormalWeb"/>
        <w:spacing w:line="360" w:lineRule="auto"/>
        <w:jc w:val="both"/>
      </w:pPr>
      <w:r>
        <w:t xml:space="preserve">In the </w:t>
      </w:r>
      <w:r>
        <w:rPr>
          <w:rStyle w:val="Strong"/>
          <w:rFonts w:eastAsiaTheme="majorEastAsia"/>
        </w:rPr>
        <w:t>Sahel region</w:t>
      </w:r>
      <w:r>
        <w:t xml:space="preserve">, notably </w:t>
      </w:r>
      <w:r w:rsidRPr="00B875B0">
        <w:rPr>
          <w:rStyle w:val="Strong"/>
          <w:rFonts w:eastAsiaTheme="majorEastAsia"/>
          <w:b w:val="0"/>
          <w:bCs w:val="0"/>
        </w:rPr>
        <w:t>Burkina Faso, Niger, and Mali</w:t>
      </w:r>
      <w:r>
        <w:t xml:space="preserve">, traditional aid has been disrupted due to both </w:t>
      </w:r>
      <w:r w:rsidRPr="00B875B0">
        <w:rPr>
          <w:rStyle w:val="Strong"/>
          <w:rFonts w:eastAsiaTheme="majorEastAsia"/>
          <w:b w:val="0"/>
          <w:bCs w:val="0"/>
        </w:rPr>
        <w:t>donor exhaustion and growing insecurity</w:t>
      </w:r>
      <w:r>
        <w:t xml:space="preserve">. In response, governments and partners are adopting the </w:t>
      </w:r>
      <w:r>
        <w:rPr>
          <w:rStyle w:val="Strong"/>
          <w:rFonts w:eastAsiaTheme="majorEastAsia"/>
        </w:rPr>
        <w:t>“triple nexus”</w:t>
      </w:r>
      <w:r>
        <w:t xml:space="preserve"> approach, integrating humanitarian, development, and peacebuilding efforts. For instance, in </w:t>
      </w:r>
      <w:r w:rsidRPr="008C0F15">
        <w:rPr>
          <w:rStyle w:val="Strong"/>
          <w:rFonts w:eastAsiaTheme="majorEastAsia"/>
          <w:b w:val="0"/>
          <w:bCs w:val="0"/>
        </w:rPr>
        <w:t>Burkina Faso</w:t>
      </w:r>
      <w:r w:rsidRPr="008C0F15">
        <w:rPr>
          <w:b/>
          <w:bCs/>
        </w:rPr>
        <w:t xml:space="preserve">, </w:t>
      </w:r>
      <w:r w:rsidRPr="008C0F15">
        <w:t>the</w:t>
      </w:r>
      <w:r w:rsidRPr="008C0F15">
        <w:rPr>
          <w:b/>
          <w:bCs/>
        </w:rPr>
        <w:t xml:space="preserve"> </w:t>
      </w:r>
      <w:r w:rsidRPr="008C0F15">
        <w:rPr>
          <w:rStyle w:val="Strong"/>
          <w:rFonts w:eastAsiaTheme="majorEastAsia"/>
          <w:b w:val="0"/>
          <w:bCs w:val="0"/>
        </w:rPr>
        <w:t>UN and EU</w:t>
      </w:r>
      <w:r>
        <w:t xml:space="preserve"> have backed a </w:t>
      </w:r>
      <w:r w:rsidRPr="008C0F15">
        <w:rPr>
          <w:rStyle w:val="Strong"/>
          <w:rFonts w:eastAsiaTheme="majorEastAsia"/>
          <w:b w:val="0"/>
          <w:bCs w:val="0"/>
        </w:rPr>
        <w:t>stabilization facility</w:t>
      </w:r>
      <w:r>
        <w:t xml:space="preserve"> that channels funding directly to local authorities and communities to deliver services in fragile zones, bypassing overstretched or withdrawn donors. The Sahel example shows how regional cooperation and flexible pooled mechanisms can fill donor vacuums and strengthen local governance under pressure.</w:t>
      </w:r>
    </w:p>
    <w:p w14:paraId="1323FD17" w14:textId="66B10F47" w:rsidR="008C0F15" w:rsidRDefault="008C0F15" w:rsidP="008C0F15">
      <w:pPr>
        <w:pStyle w:val="NormalWeb"/>
        <w:spacing w:line="360" w:lineRule="auto"/>
        <w:jc w:val="both"/>
      </w:pPr>
      <w:r w:rsidRPr="008C0F15">
        <w:lastRenderedPageBreak/>
        <w:t>Rwanda</w:t>
      </w:r>
      <w:r>
        <w:t>, on the other hand,</w:t>
      </w:r>
      <w:r w:rsidRPr="008C0F15">
        <w:t xml:space="preserve"> has deliberately reduced its reliance on traditional aid by building </w:t>
      </w:r>
      <w:r w:rsidRPr="008C0F15">
        <w:rPr>
          <w:rStyle w:val="Strong"/>
          <w:rFonts w:eastAsiaTheme="majorEastAsia"/>
          <w:b w:val="0"/>
          <w:bCs w:val="0"/>
        </w:rPr>
        <w:t>domestic revenue systems</w:t>
      </w:r>
      <w:r w:rsidRPr="008C0F15">
        <w:t xml:space="preserve">, engaging in </w:t>
      </w:r>
      <w:r w:rsidRPr="008C0F15">
        <w:rPr>
          <w:rStyle w:val="Strong"/>
          <w:rFonts w:eastAsiaTheme="majorEastAsia"/>
          <w:b w:val="0"/>
          <w:bCs w:val="0"/>
        </w:rPr>
        <w:t>South-South cooperation</w:t>
      </w:r>
      <w:r w:rsidRPr="008C0F15">
        <w:t xml:space="preserve">, and attracting </w:t>
      </w:r>
      <w:r w:rsidRPr="008C0F15">
        <w:rPr>
          <w:rStyle w:val="Strong"/>
          <w:rFonts w:eastAsiaTheme="majorEastAsia"/>
          <w:b w:val="0"/>
          <w:bCs w:val="0"/>
        </w:rPr>
        <w:t>impact investment</w:t>
      </w:r>
      <w:r w:rsidRPr="008C0F15">
        <w:t xml:space="preserve"> through strong governance and policy stability. Through initiatives like </w:t>
      </w:r>
      <w:r>
        <w:t xml:space="preserve">the </w:t>
      </w:r>
      <w:proofErr w:type="spellStart"/>
      <w:r w:rsidRPr="008C0F15">
        <w:rPr>
          <w:rStyle w:val="Strong"/>
          <w:rFonts w:eastAsiaTheme="majorEastAsia"/>
        </w:rPr>
        <w:t>Agaciro</w:t>
      </w:r>
      <w:proofErr w:type="spellEnd"/>
      <w:r w:rsidRPr="008C0F15">
        <w:rPr>
          <w:rStyle w:val="Strong"/>
          <w:rFonts w:eastAsiaTheme="majorEastAsia"/>
        </w:rPr>
        <w:t xml:space="preserve"> Development Fund</w:t>
      </w:r>
      <w:r w:rsidRPr="008C0F15">
        <w:t xml:space="preserve"> </w:t>
      </w:r>
      <w:r>
        <w:t xml:space="preserve">- </w:t>
      </w:r>
      <w:r w:rsidRPr="008C0F15">
        <w:t xml:space="preserve">a sovereign wealth fund built from citizen contributions and aggressive expansion of </w:t>
      </w:r>
      <w:r w:rsidRPr="008C0F15">
        <w:rPr>
          <w:rStyle w:val="Strong"/>
          <w:rFonts w:eastAsiaTheme="majorEastAsia"/>
          <w:b w:val="0"/>
          <w:bCs w:val="0"/>
        </w:rPr>
        <w:t>digital public infrastructure</w:t>
      </w:r>
      <w:r>
        <w:rPr>
          <w:rStyle w:val="Strong"/>
          <w:rFonts w:eastAsiaTheme="majorEastAsia"/>
          <w:b w:val="0"/>
          <w:bCs w:val="0"/>
        </w:rPr>
        <w:t xml:space="preserve"> </w:t>
      </w:r>
      <w:r>
        <w:t>-</w:t>
      </w:r>
      <w:r w:rsidRPr="008C0F15">
        <w:t xml:space="preserve"> Rwanda showcases a </w:t>
      </w:r>
      <w:r w:rsidRPr="008C0F15">
        <w:rPr>
          <w:rStyle w:val="Strong"/>
          <w:rFonts w:eastAsiaTheme="majorEastAsia"/>
          <w:b w:val="0"/>
          <w:bCs w:val="0"/>
        </w:rPr>
        <w:t>homegrown development financing model</w:t>
      </w:r>
      <w:r w:rsidRPr="008C0F15">
        <w:t xml:space="preserve"> that continues to function</w:t>
      </w:r>
      <w:r>
        <w:t xml:space="preserve"> and thrive</w:t>
      </w:r>
      <w:r w:rsidRPr="008C0F15">
        <w:t xml:space="preserve"> despite shifting donor priorities.</w:t>
      </w:r>
      <w:r>
        <w:t xml:space="preserve"> </w:t>
      </w:r>
      <w:r w:rsidRPr="008C0F15">
        <w:t>Rwanda illustrates that policy credibility and investment in systems can insulate national development from the volatility of foreign aid cycles.</w:t>
      </w:r>
    </w:p>
    <w:p w14:paraId="39015636" w14:textId="3A59C922" w:rsidR="008C0F15" w:rsidRPr="00B875B0" w:rsidRDefault="008C0F15" w:rsidP="008C0F15">
      <w:pPr>
        <w:spacing w:before="100" w:beforeAutospacing="1" w:after="100" w:afterAutospacing="1" w:line="360" w:lineRule="auto"/>
        <w:jc w:val="both"/>
        <w:rPr>
          <w:rFonts w:ascii="Times New Roman" w:eastAsia="Times New Roman" w:hAnsi="Times New Roman" w:cs="Times New Roman"/>
          <w:kern w:val="0"/>
          <w14:ligatures w14:val="none"/>
        </w:rPr>
      </w:pPr>
      <w:r w:rsidRPr="008C0F15">
        <w:rPr>
          <w:rFonts w:ascii="Times New Roman" w:hAnsi="Times New Roman" w:cs="Times New Roman"/>
        </w:rPr>
        <w:t>In conclusion,</w:t>
      </w:r>
      <w:r>
        <w:t xml:space="preserve"> </w:t>
      </w:r>
      <w:r>
        <w:rPr>
          <w:rFonts w:ascii="Times New Roman" w:eastAsia="Times New Roman" w:hAnsi="Times New Roman" w:cs="Times New Roman"/>
          <w:kern w:val="0"/>
          <w14:ligatures w14:val="none"/>
        </w:rPr>
        <w:t>the</w:t>
      </w:r>
      <w:r w:rsidRPr="00B875B0">
        <w:rPr>
          <w:rFonts w:ascii="Times New Roman" w:eastAsia="Times New Roman" w:hAnsi="Times New Roman" w:cs="Times New Roman"/>
          <w:kern w:val="0"/>
          <w14:ligatures w14:val="none"/>
        </w:rPr>
        <w:t xml:space="preserve"> retreat </w:t>
      </w:r>
      <w:r>
        <w:rPr>
          <w:rFonts w:ascii="Times New Roman" w:eastAsia="Times New Roman" w:hAnsi="Times New Roman" w:cs="Times New Roman"/>
          <w:kern w:val="0"/>
          <w14:ligatures w14:val="none"/>
        </w:rPr>
        <w:t xml:space="preserve">and directional priority shift </w:t>
      </w:r>
      <w:r w:rsidRPr="00B875B0">
        <w:rPr>
          <w:rFonts w:ascii="Times New Roman" w:eastAsia="Times New Roman" w:hAnsi="Times New Roman" w:cs="Times New Roman"/>
          <w:kern w:val="0"/>
          <w14:ligatures w14:val="none"/>
        </w:rPr>
        <w:t>of traditional Western donors may be</w:t>
      </w:r>
      <w:r>
        <w:rPr>
          <w:rFonts w:ascii="Times New Roman" w:eastAsia="Times New Roman" w:hAnsi="Times New Roman" w:cs="Times New Roman"/>
          <w:kern w:val="0"/>
          <w14:ligatures w14:val="none"/>
        </w:rPr>
        <w:t xml:space="preserve"> seen as</w:t>
      </w:r>
      <w:r w:rsidRPr="00B875B0">
        <w:rPr>
          <w:rFonts w:ascii="Times New Roman" w:eastAsia="Times New Roman" w:hAnsi="Times New Roman" w:cs="Times New Roman"/>
          <w:kern w:val="0"/>
          <w14:ligatures w14:val="none"/>
        </w:rPr>
        <w:t xml:space="preserve"> a </w:t>
      </w:r>
      <w:r>
        <w:rPr>
          <w:rFonts w:ascii="Times New Roman" w:eastAsia="Times New Roman" w:hAnsi="Times New Roman" w:cs="Times New Roman"/>
          <w:kern w:val="0"/>
          <w14:ligatures w14:val="none"/>
        </w:rPr>
        <w:t xml:space="preserve">huge </w:t>
      </w:r>
      <w:r w:rsidRPr="00B875B0">
        <w:rPr>
          <w:rFonts w:ascii="Times New Roman" w:eastAsia="Times New Roman" w:hAnsi="Times New Roman" w:cs="Times New Roman"/>
          <w:kern w:val="0"/>
          <w14:ligatures w14:val="none"/>
        </w:rPr>
        <w:t>loss</w:t>
      </w:r>
      <w:r>
        <w:rPr>
          <w:rFonts w:ascii="Times New Roman" w:eastAsia="Times New Roman" w:hAnsi="Times New Roman" w:cs="Times New Roman"/>
          <w:kern w:val="0"/>
          <w14:ligatures w14:val="none"/>
        </w:rPr>
        <w:t xml:space="preserve"> to many </w:t>
      </w:r>
      <w:r w:rsidR="008078C8">
        <w:rPr>
          <w:rFonts w:ascii="Times New Roman" w:eastAsia="Times New Roman" w:hAnsi="Times New Roman" w:cs="Times New Roman"/>
          <w:kern w:val="0"/>
          <w14:ligatures w14:val="none"/>
        </w:rPr>
        <w:t>who</w:t>
      </w:r>
      <w:r>
        <w:rPr>
          <w:rFonts w:ascii="Times New Roman" w:eastAsia="Times New Roman" w:hAnsi="Times New Roman" w:cs="Times New Roman"/>
          <w:kern w:val="0"/>
          <w14:ligatures w14:val="none"/>
        </w:rPr>
        <w:t xml:space="preserve"> </w:t>
      </w:r>
      <w:r w:rsidR="008078C8">
        <w:rPr>
          <w:rFonts w:ascii="Times New Roman" w:eastAsia="Times New Roman" w:hAnsi="Times New Roman" w:cs="Times New Roman"/>
          <w:kern w:val="0"/>
          <w14:ligatures w14:val="none"/>
        </w:rPr>
        <w:t>counted on these funding models for years</w:t>
      </w:r>
      <w:r w:rsidRPr="00B875B0">
        <w:rPr>
          <w:rFonts w:ascii="Times New Roman" w:eastAsia="Times New Roman" w:hAnsi="Times New Roman" w:cs="Times New Roman"/>
          <w:kern w:val="0"/>
          <w14:ligatures w14:val="none"/>
        </w:rPr>
        <w:t xml:space="preserve">, but </w:t>
      </w:r>
      <w:r w:rsidR="008078C8">
        <w:rPr>
          <w:rFonts w:ascii="Times New Roman" w:eastAsia="Times New Roman" w:hAnsi="Times New Roman" w:cs="Times New Roman"/>
          <w:kern w:val="0"/>
          <w14:ligatures w14:val="none"/>
        </w:rPr>
        <w:t xml:space="preserve">on a positive note, </w:t>
      </w:r>
      <w:r w:rsidRPr="00B875B0">
        <w:rPr>
          <w:rFonts w:ascii="Times New Roman" w:eastAsia="Times New Roman" w:hAnsi="Times New Roman" w:cs="Times New Roman"/>
          <w:kern w:val="0"/>
          <w14:ligatures w14:val="none"/>
        </w:rPr>
        <w:t>it is also an invitation</w:t>
      </w:r>
      <w:r w:rsidR="008078C8">
        <w:rPr>
          <w:rFonts w:ascii="Times New Roman" w:eastAsia="Times New Roman" w:hAnsi="Times New Roman" w:cs="Times New Roman"/>
          <w:kern w:val="0"/>
          <w14:ligatures w14:val="none"/>
        </w:rPr>
        <w:t xml:space="preserve"> and a huge opportunity</w:t>
      </w:r>
      <w:r w:rsidRPr="00B875B0">
        <w:rPr>
          <w:rFonts w:ascii="Times New Roman" w:eastAsia="Times New Roman" w:hAnsi="Times New Roman" w:cs="Times New Roman"/>
          <w:kern w:val="0"/>
          <w14:ligatures w14:val="none"/>
        </w:rPr>
        <w:t xml:space="preserve"> for Africa and other developing countries to assert their voice, re-imagine humanitarian governance, and rebuild innovative systems that are locally led, globally </w:t>
      </w:r>
      <w:r w:rsidR="008078C8" w:rsidRPr="00B875B0">
        <w:rPr>
          <w:rFonts w:ascii="Times New Roman" w:eastAsia="Times New Roman" w:hAnsi="Times New Roman" w:cs="Times New Roman"/>
          <w:kern w:val="0"/>
          <w14:ligatures w14:val="none"/>
        </w:rPr>
        <w:t>reinforced</w:t>
      </w:r>
      <w:r w:rsidRPr="00B875B0">
        <w:rPr>
          <w:rFonts w:ascii="Times New Roman" w:eastAsia="Times New Roman" w:hAnsi="Times New Roman" w:cs="Times New Roman"/>
          <w:kern w:val="0"/>
          <w14:ligatures w14:val="none"/>
        </w:rPr>
        <w:t>, and sustainable. The aid system</w:t>
      </w:r>
      <w:r w:rsidR="008078C8">
        <w:rPr>
          <w:rFonts w:ascii="Times New Roman" w:eastAsia="Times New Roman" w:hAnsi="Times New Roman" w:cs="Times New Roman"/>
          <w:kern w:val="0"/>
          <w14:ligatures w14:val="none"/>
        </w:rPr>
        <w:t xml:space="preserve"> and structure</w:t>
      </w:r>
      <w:r w:rsidRPr="00B875B0">
        <w:rPr>
          <w:rFonts w:ascii="Times New Roman" w:eastAsia="Times New Roman" w:hAnsi="Times New Roman" w:cs="Times New Roman"/>
          <w:kern w:val="0"/>
          <w14:ligatures w14:val="none"/>
        </w:rPr>
        <w:t xml:space="preserve"> may be shifting, but Africa and the rest of the world </w:t>
      </w:r>
      <w:r w:rsidR="008078C8">
        <w:rPr>
          <w:rFonts w:ascii="Times New Roman" w:eastAsia="Times New Roman" w:hAnsi="Times New Roman" w:cs="Times New Roman"/>
          <w:kern w:val="0"/>
          <w14:ligatures w14:val="none"/>
        </w:rPr>
        <w:t xml:space="preserve">are very much capable of fostering </w:t>
      </w:r>
      <w:r w:rsidR="006E47B1">
        <w:rPr>
          <w:rFonts w:ascii="Times New Roman" w:eastAsia="Times New Roman" w:hAnsi="Times New Roman" w:cs="Times New Roman"/>
          <w:kern w:val="0"/>
          <w14:ligatures w14:val="none"/>
        </w:rPr>
        <w:t>a positive</w:t>
      </w:r>
      <w:r w:rsidRPr="00B875B0">
        <w:rPr>
          <w:rFonts w:ascii="Times New Roman" w:eastAsia="Times New Roman" w:hAnsi="Times New Roman" w:cs="Times New Roman"/>
          <w:kern w:val="0"/>
          <w14:ligatures w14:val="none"/>
        </w:rPr>
        <w:t xml:space="preserve"> direction </w:t>
      </w:r>
      <w:r w:rsidR="006E47B1">
        <w:rPr>
          <w:rFonts w:ascii="Times New Roman" w:eastAsia="Times New Roman" w:hAnsi="Times New Roman" w:cs="Times New Roman"/>
          <w:kern w:val="0"/>
          <w14:ligatures w14:val="none"/>
        </w:rPr>
        <w:t xml:space="preserve">through these “murky waters’ </w:t>
      </w:r>
      <w:r w:rsidRPr="00B875B0">
        <w:rPr>
          <w:rFonts w:ascii="Times New Roman" w:eastAsia="Times New Roman" w:hAnsi="Times New Roman" w:cs="Times New Roman"/>
          <w:kern w:val="0"/>
          <w14:ligatures w14:val="none"/>
        </w:rPr>
        <w:t xml:space="preserve">and, accordingly, </w:t>
      </w:r>
      <w:r w:rsidR="006E47B1">
        <w:rPr>
          <w:rFonts w:ascii="Times New Roman" w:eastAsia="Times New Roman" w:hAnsi="Times New Roman" w:cs="Times New Roman"/>
          <w:kern w:val="0"/>
          <w14:ligatures w14:val="none"/>
        </w:rPr>
        <w:t xml:space="preserve">that </w:t>
      </w:r>
      <w:r w:rsidRPr="00B875B0">
        <w:rPr>
          <w:rFonts w:ascii="Times New Roman" w:eastAsia="Times New Roman" w:hAnsi="Times New Roman" w:cs="Times New Roman"/>
          <w:kern w:val="0"/>
          <w14:ligatures w14:val="none"/>
        </w:rPr>
        <w:t>align</w:t>
      </w:r>
      <w:r w:rsidR="006E47B1">
        <w:rPr>
          <w:rFonts w:ascii="Times New Roman" w:eastAsia="Times New Roman" w:hAnsi="Times New Roman" w:cs="Times New Roman"/>
          <w:kern w:val="0"/>
          <w14:ligatures w14:val="none"/>
        </w:rPr>
        <w:t>s</w:t>
      </w:r>
      <w:r w:rsidRPr="00B875B0">
        <w:rPr>
          <w:rFonts w:ascii="Times New Roman" w:eastAsia="Times New Roman" w:hAnsi="Times New Roman" w:cs="Times New Roman"/>
          <w:kern w:val="0"/>
          <w14:ligatures w14:val="none"/>
        </w:rPr>
        <w:t xml:space="preserve"> with their development </w:t>
      </w:r>
      <w:r w:rsidR="008078C8">
        <w:rPr>
          <w:rFonts w:ascii="Times New Roman" w:eastAsia="Times New Roman" w:hAnsi="Times New Roman" w:cs="Times New Roman"/>
          <w:kern w:val="0"/>
          <w14:ligatures w14:val="none"/>
        </w:rPr>
        <w:t>agenda</w:t>
      </w:r>
      <w:r w:rsidRPr="00B875B0">
        <w:rPr>
          <w:rFonts w:ascii="Times New Roman" w:eastAsia="Times New Roman" w:hAnsi="Times New Roman" w:cs="Times New Roman"/>
          <w:kern w:val="0"/>
          <w14:ligatures w14:val="none"/>
        </w:rPr>
        <w:t>.</w:t>
      </w:r>
    </w:p>
    <w:p w14:paraId="7E5DEE74" w14:textId="035527AB" w:rsidR="008C0F15" w:rsidRPr="008C0F15" w:rsidRDefault="008C0F15" w:rsidP="008C0F15">
      <w:pPr>
        <w:pStyle w:val="NormalWeb"/>
        <w:spacing w:line="360" w:lineRule="auto"/>
        <w:jc w:val="both"/>
      </w:pPr>
    </w:p>
    <w:p w14:paraId="6D3C21A0" w14:textId="77777777" w:rsidR="008C0F15" w:rsidRDefault="008C0F15" w:rsidP="00B875B0">
      <w:pPr>
        <w:pStyle w:val="NormalWeb"/>
        <w:spacing w:line="360" w:lineRule="auto"/>
        <w:jc w:val="both"/>
      </w:pPr>
    </w:p>
    <w:p w14:paraId="61910FFA" w14:textId="77777777" w:rsidR="00B875B0" w:rsidRPr="00B875B0" w:rsidRDefault="00B875B0" w:rsidP="00B875B0">
      <w:pPr>
        <w:pStyle w:val="NormalWeb"/>
        <w:spacing w:line="360" w:lineRule="auto"/>
        <w:jc w:val="both"/>
      </w:pPr>
    </w:p>
    <w:p w14:paraId="28038C62" w14:textId="77777777" w:rsidR="005C785A" w:rsidRPr="00B875B0" w:rsidRDefault="005C785A" w:rsidP="00896248">
      <w:pPr>
        <w:spacing w:line="360" w:lineRule="auto"/>
        <w:jc w:val="both"/>
        <w:rPr>
          <w:rFonts w:ascii="Times New Roman" w:hAnsi="Times New Roman" w:cs="Times New Roman"/>
          <w:b/>
          <w:bCs/>
        </w:rPr>
      </w:pPr>
    </w:p>
    <w:sectPr w:rsidR="005C785A" w:rsidRPr="00B875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7F76" w14:textId="77777777" w:rsidR="00C75940" w:rsidRDefault="00C75940" w:rsidP="00FF22FF">
      <w:pPr>
        <w:spacing w:after="0" w:line="240" w:lineRule="auto"/>
      </w:pPr>
      <w:r>
        <w:separator/>
      </w:r>
    </w:p>
  </w:endnote>
  <w:endnote w:type="continuationSeparator" w:id="0">
    <w:p w14:paraId="6ABA76F6" w14:textId="77777777" w:rsidR="00C75940" w:rsidRDefault="00C75940" w:rsidP="00FF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CCE8" w14:textId="77777777" w:rsidR="00C75940" w:rsidRDefault="00C75940" w:rsidP="00FF22FF">
      <w:pPr>
        <w:spacing w:after="0" w:line="240" w:lineRule="auto"/>
      </w:pPr>
      <w:r>
        <w:separator/>
      </w:r>
    </w:p>
  </w:footnote>
  <w:footnote w:type="continuationSeparator" w:id="0">
    <w:p w14:paraId="35F4EBDA" w14:textId="77777777" w:rsidR="00C75940" w:rsidRDefault="00C75940" w:rsidP="00FF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B403B"/>
    <w:multiLevelType w:val="multilevel"/>
    <w:tmpl w:val="C10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07705"/>
    <w:multiLevelType w:val="multilevel"/>
    <w:tmpl w:val="9884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A1092"/>
    <w:multiLevelType w:val="multilevel"/>
    <w:tmpl w:val="B9B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446331">
    <w:abstractNumId w:val="0"/>
  </w:num>
  <w:num w:numId="2" w16cid:durableId="1396782836">
    <w:abstractNumId w:val="2"/>
  </w:num>
  <w:num w:numId="3" w16cid:durableId="11672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D5"/>
    <w:rsid w:val="00047478"/>
    <w:rsid w:val="000F38D5"/>
    <w:rsid w:val="00174015"/>
    <w:rsid w:val="005C785A"/>
    <w:rsid w:val="006C4AFF"/>
    <w:rsid w:val="006E47B1"/>
    <w:rsid w:val="007F6380"/>
    <w:rsid w:val="008078C8"/>
    <w:rsid w:val="00873E72"/>
    <w:rsid w:val="00896248"/>
    <w:rsid w:val="008C0F15"/>
    <w:rsid w:val="00B710D4"/>
    <w:rsid w:val="00B875B0"/>
    <w:rsid w:val="00C75940"/>
    <w:rsid w:val="00D03D1D"/>
    <w:rsid w:val="00D516DD"/>
    <w:rsid w:val="00E10D75"/>
    <w:rsid w:val="00F309BD"/>
    <w:rsid w:val="00FF22FF"/>
    <w:rsid w:val="00FF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2921"/>
  <w15:chartTrackingRefBased/>
  <w15:docId w15:val="{BA2746D6-7039-444F-8369-A76F5701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38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38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38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3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8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38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38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38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3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8D5"/>
    <w:rPr>
      <w:rFonts w:eastAsiaTheme="majorEastAsia" w:cstheme="majorBidi"/>
      <w:color w:val="272727" w:themeColor="text1" w:themeTint="D8"/>
    </w:rPr>
  </w:style>
  <w:style w:type="paragraph" w:styleId="Title">
    <w:name w:val="Title"/>
    <w:basedOn w:val="Normal"/>
    <w:next w:val="Normal"/>
    <w:link w:val="TitleChar"/>
    <w:uiPriority w:val="10"/>
    <w:qFormat/>
    <w:rsid w:val="000F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8D5"/>
    <w:pPr>
      <w:spacing w:before="160"/>
      <w:jc w:val="center"/>
    </w:pPr>
    <w:rPr>
      <w:i/>
      <w:iCs/>
      <w:color w:val="404040" w:themeColor="text1" w:themeTint="BF"/>
    </w:rPr>
  </w:style>
  <w:style w:type="character" w:customStyle="1" w:styleId="QuoteChar">
    <w:name w:val="Quote Char"/>
    <w:basedOn w:val="DefaultParagraphFont"/>
    <w:link w:val="Quote"/>
    <w:uiPriority w:val="29"/>
    <w:rsid w:val="000F38D5"/>
    <w:rPr>
      <w:i/>
      <w:iCs/>
      <w:color w:val="404040" w:themeColor="text1" w:themeTint="BF"/>
    </w:rPr>
  </w:style>
  <w:style w:type="paragraph" w:styleId="ListParagraph">
    <w:name w:val="List Paragraph"/>
    <w:basedOn w:val="Normal"/>
    <w:uiPriority w:val="34"/>
    <w:qFormat/>
    <w:rsid w:val="000F38D5"/>
    <w:pPr>
      <w:ind w:left="720"/>
      <w:contextualSpacing/>
    </w:pPr>
  </w:style>
  <w:style w:type="character" w:styleId="IntenseEmphasis">
    <w:name w:val="Intense Emphasis"/>
    <w:basedOn w:val="DefaultParagraphFont"/>
    <w:uiPriority w:val="21"/>
    <w:qFormat/>
    <w:rsid w:val="000F38D5"/>
    <w:rPr>
      <w:i/>
      <w:iCs/>
      <w:color w:val="2F5496" w:themeColor="accent1" w:themeShade="BF"/>
    </w:rPr>
  </w:style>
  <w:style w:type="paragraph" w:styleId="IntenseQuote">
    <w:name w:val="Intense Quote"/>
    <w:basedOn w:val="Normal"/>
    <w:next w:val="Normal"/>
    <w:link w:val="IntenseQuoteChar"/>
    <w:uiPriority w:val="30"/>
    <w:qFormat/>
    <w:rsid w:val="000F3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38D5"/>
    <w:rPr>
      <w:i/>
      <w:iCs/>
      <w:color w:val="2F5496" w:themeColor="accent1" w:themeShade="BF"/>
    </w:rPr>
  </w:style>
  <w:style w:type="character" w:styleId="IntenseReference">
    <w:name w:val="Intense Reference"/>
    <w:basedOn w:val="DefaultParagraphFont"/>
    <w:uiPriority w:val="32"/>
    <w:qFormat/>
    <w:rsid w:val="000F38D5"/>
    <w:rPr>
      <w:b/>
      <w:bCs/>
      <w:smallCaps/>
      <w:color w:val="2F5496" w:themeColor="accent1" w:themeShade="BF"/>
      <w:spacing w:val="5"/>
    </w:rPr>
  </w:style>
  <w:style w:type="character" w:styleId="Strong">
    <w:name w:val="Strong"/>
    <w:basedOn w:val="DefaultParagraphFont"/>
    <w:uiPriority w:val="22"/>
    <w:qFormat/>
    <w:rsid w:val="00174015"/>
    <w:rPr>
      <w:b/>
      <w:bCs/>
    </w:rPr>
  </w:style>
  <w:style w:type="paragraph" w:styleId="NormalWeb">
    <w:name w:val="Normal (Web)"/>
    <w:basedOn w:val="Normal"/>
    <w:uiPriority w:val="99"/>
    <w:semiHidden/>
    <w:unhideWhenUsed/>
    <w:rsid w:val="005C78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C785A"/>
    <w:rPr>
      <w:i/>
      <w:iCs/>
    </w:rPr>
  </w:style>
  <w:style w:type="paragraph" w:styleId="Header">
    <w:name w:val="header"/>
    <w:basedOn w:val="Normal"/>
    <w:link w:val="HeaderChar"/>
    <w:uiPriority w:val="99"/>
    <w:unhideWhenUsed/>
    <w:rsid w:val="00FF2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2FF"/>
  </w:style>
  <w:style w:type="paragraph" w:styleId="Footer">
    <w:name w:val="footer"/>
    <w:basedOn w:val="Normal"/>
    <w:link w:val="FooterChar"/>
    <w:uiPriority w:val="99"/>
    <w:unhideWhenUsed/>
    <w:rsid w:val="00FF2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001">
      <w:bodyDiv w:val="1"/>
      <w:marLeft w:val="0"/>
      <w:marRight w:val="0"/>
      <w:marTop w:val="0"/>
      <w:marBottom w:val="0"/>
      <w:divBdr>
        <w:top w:val="none" w:sz="0" w:space="0" w:color="auto"/>
        <w:left w:val="none" w:sz="0" w:space="0" w:color="auto"/>
        <w:bottom w:val="none" w:sz="0" w:space="0" w:color="auto"/>
        <w:right w:val="none" w:sz="0" w:space="0" w:color="auto"/>
      </w:divBdr>
      <w:divsChild>
        <w:div w:id="1015571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263688">
      <w:bodyDiv w:val="1"/>
      <w:marLeft w:val="0"/>
      <w:marRight w:val="0"/>
      <w:marTop w:val="0"/>
      <w:marBottom w:val="0"/>
      <w:divBdr>
        <w:top w:val="none" w:sz="0" w:space="0" w:color="auto"/>
        <w:left w:val="none" w:sz="0" w:space="0" w:color="auto"/>
        <w:bottom w:val="none" w:sz="0" w:space="0" w:color="auto"/>
        <w:right w:val="none" w:sz="0" w:space="0" w:color="auto"/>
      </w:divBdr>
    </w:div>
    <w:div w:id="902721185">
      <w:bodyDiv w:val="1"/>
      <w:marLeft w:val="0"/>
      <w:marRight w:val="0"/>
      <w:marTop w:val="0"/>
      <w:marBottom w:val="0"/>
      <w:divBdr>
        <w:top w:val="none" w:sz="0" w:space="0" w:color="auto"/>
        <w:left w:val="none" w:sz="0" w:space="0" w:color="auto"/>
        <w:bottom w:val="none" w:sz="0" w:space="0" w:color="auto"/>
        <w:right w:val="none" w:sz="0" w:space="0" w:color="auto"/>
      </w:divBdr>
      <w:divsChild>
        <w:div w:id="968896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505057">
      <w:bodyDiv w:val="1"/>
      <w:marLeft w:val="0"/>
      <w:marRight w:val="0"/>
      <w:marTop w:val="0"/>
      <w:marBottom w:val="0"/>
      <w:divBdr>
        <w:top w:val="none" w:sz="0" w:space="0" w:color="auto"/>
        <w:left w:val="none" w:sz="0" w:space="0" w:color="auto"/>
        <w:bottom w:val="none" w:sz="0" w:space="0" w:color="auto"/>
        <w:right w:val="none" w:sz="0" w:space="0" w:color="auto"/>
      </w:divBdr>
    </w:div>
    <w:div w:id="1905287563">
      <w:bodyDiv w:val="1"/>
      <w:marLeft w:val="0"/>
      <w:marRight w:val="0"/>
      <w:marTop w:val="0"/>
      <w:marBottom w:val="0"/>
      <w:divBdr>
        <w:top w:val="none" w:sz="0" w:space="0" w:color="auto"/>
        <w:left w:val="none" w:sz="0" w:space="0" w:color="auto"/>
        <w:bottom w:val="none" w:sz="0" w:space="0" w:color="auto"/>
        <w:right w:val="none" w:sz="0" w:space="0" w:color="auto"/>
      </w:divBdr>
    </w:div>
    <w:div w:id="2055887565">
      <w:bodyDiv w:val="1"/>
      <w:marLeft w:val="0"/>
      <w:marRight w:val="0"/>
      <w:marTop w:val="0"/>
      <w:marBottom w:val="0"/>
      <w:divBdr>
        <w:top w:val="none" w:sz="0" w:space="0" w:color="auto"/>
        <w:left w:val="none" w:sz="0" w:space="0" w:color="auto"/>
        <w:bottom w:val="none" w:sz="0" w:space="0" w:color="auto"/>
        <w:right w:val="none" w:sz="0" w:space="0" w:color="auto"/>
      </w:divBdr>
      <w:divsChild>
        <w:div w:id="177238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Kithome</dc:creator>
  <cp:keywords/>
  <dc:description/>
  <cp:lastModifiedBy>Alice Heras</cp:lastModifiedBy>
  <cp:revision>2</cp:revision>
  <dcterms:created xsi:type="dcterms:W3CDTF">2025-12-14T16:13:00Z</dcterms:created>
  <dcterms:modified xsi:type="dcterms:W3CDTF">2025-12-14T16:13:00Z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87791792-aaee-4737-86f1-1a46b26e99e5</vt:lpwstr>
  </property>
</Properties>
</file>